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6E" w:rsidRDefault="00B5692D">
      <w:pPr>
        <w:spacing w:after="0"/>
        <w:ind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783D6E" w:rsidRDefault="00B5692D">
      <w:pPr>
        <w:spacing w:after="0"/>
        <w:ind w:left="-567"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обращениях граждан, поступивших в администрацию</w:t>
      </w:r>
    </w:p>
    <w:p w:rsidR="00783D6E" w:rsidRDefault="00B5692D">
      <w:pPr>
        <w:spacing w:after="0"/>
        <w:ind w:left="-567"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сельского поселения село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Ворсино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83D6E" w:rsidRDefault="00B5692D">
      <w:pPr>
        <w:spacing w:after="0"/>
        <w:ind w:left="-567"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2021 году</w:t>
      </w:r>
    </w:p>
    <w:p w:rsidR="00783D6E" w:rsidRDefault="00B5692D">
      <w:pPr>
        <w:spacing w:after="0"/>
        <w:ind w:right="-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в адрес администрации муниципального образования сельского поселения село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Ворсино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</w:t>
      </w:r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>1173 обращения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вышестоящих органов государственной власти, организаций и предприятий, что на </w:t>
      </w:r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>109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бо</w:t>
      </w:r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>льше, чем за этот же период 2020 года (1064 обращения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83D6E" w:rsidRDefault="00783D6E">
      <w:pPr>
        <w:spacing w:after="0"/>
        <w:ind w:left="-567"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D6E" w:rsidRDefault="00783D6E">
      <w:pPr>
        <w:spacing w:after="0"/>
        <w:ind w:left="-567"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857" w:type="dxa"/>
        <w:tblLayout w:type="fixed"/>
        <w:tblLook w:val="04A0" w:firstRow="1" w:lastRow="0" w:firstColumn="1" w:lastColumn="0" w:noHBand="0" w:noVBand="1"/>
      </w:tblPr>
      <w:tblGrid>
        <w:gridCol w:w="8448"/>
        <w:gridCol w:w="1107"/>
        <w:gridCol w:w="1107"/>
        <w:gridCol w:w="1107"/>
        <w:gridCol w:w="1107"/>
      </w:tblGrid>
      <w:tr w:rsidR="00783D6E">
        <w:trPr>
          <w:trHeight w:val="420"/>
        </w:trPr>
        <w:tc>
          <w:tcPr>
            <w:tcW w:w="1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обращений</w:t>
            </w:r>
          </w:p>
        </w:tc>
      </w:tr>
      <w:tr w:rsidR="00783D6E">
        <w:trPr>
          <w:trHeight w:val="9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6E" w:rsidRDefault="00B56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Организации, предприятия, вышестоящие органы государственной власти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7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7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7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7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83D6E">
        <w:trPr>
          <w:trHeight w:val="3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6E" w:rsidRDefault="00B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25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83D6E">
        <w:trPr>
          <w:trHeight w:val="3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6E" w:rsidRDefault="00B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Боровский суд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251FCE" w:rsidP="0025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783D6E">
        <w:trPr>
          <w:trHeight w:val="3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6E" w:rsidRDefault="00B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25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D6E">
        <w:trPr>
          <w:trHeight w:val="297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6E" w:rsidRDefault="00B5692D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Губернатора Калужской области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25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783D6E">
        <w:trPr>
          <w:trHeight w:val="339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6E" w:rsidRDefault="00B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25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83D6E">
        <w:trPr>
          <w:trHeight w:val="3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6E" w:rsidRDefault="00B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Калужской области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25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83D6E">
        <w:trPr>
          <w:trHeight w:val="6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6E" w:rsidRDefault="00B5692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МР "Боровский район"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25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783D6E">
        <w:trPr>
          <w:trHeight w:val="6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6E" w:rsidRDefault="00B5692D">
            <w:pPr>
              <w:spacing w:after="0"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уполномоченного по правам человека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25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3D6E">
        <w:trPr>
          <w:trHeight w:val="3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6E" w:rsidRDefault="00B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предприятия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25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</w:tr>
      <w:tr w:rsidR="00783D6E">
        <w:trPr>
          <w:trHeight w:val="375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6E" w:rsidRDefault="00B5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3D6E" w:rsidRDefault="0025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1173</w:t>
            </w:r>
          </w:p>
        </w:tc>
      </w:tr>
    </w:tbl>
    <w:p w:rsidR="00783D6E" w:rsidRDefault="00783D6E">
      <w:pPr>
        <w:spacing w:after="0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D6E" w:rsidRDefault="00B569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поступивших обращений показал, что за 2021 г. и в целом за последние годы наблюдается тенденция увеличения </w:t>
      </w:r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количества </w:t>
      </w:r>
      <w:proofErr w:type="gramStart"/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</w:t>
      </w:r>
      <w:proofErr w:type="gramEnd"/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заявители предпочитают сразу обращаться в вышестоящие органы</w:t>
      </w:r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предполагая, что у них больше возможностей решить их вопросы, хотя значительная часть поступивших обращений содержит вопросы, решение которых находится непосредственно в компетенции органов местного самоуправления.</w:t>
      </w:r>
    </w:p>
    <w:p w:rsidR="00783D6E" w:rsidRDefault="00783D6E">
      <w:pPr>
        <w:tabs>
          <w:tab w:val="left" w:pos="567"/>
        </w:tabs>
        <w:spacing w:after="0"/>
        <w:ind w:right="-14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D6E" w:rsidRDefault="00B5692D">
      <w:pPr>
        <w:tabs>
          <w:tab w:val="left" w:pos="567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в администрацию муниципального образования сельского поселения село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Ворсино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 2048 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от граждан, что на 443 обращения больше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з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>а этот же период 2020 года (1605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обращения).</w:t>
      </w:r>
    </w:p>
    <w:p w:rsidR="00783D6E" w:rsidRDefault="00783D6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2"/>
        <w:tblW w:w="15205" w:type="dxa"/>
        <w:tblLayout w:type="fixed"/>
        <w:tblLook w:val="04A0" w:firstRow="1" w:lastRow="0" w:firstColumn="1" w:lastColumn="0" w:noHBand="0" w:noVBand="1"/>
      </w:tblPr>
      <w:tblGrid>
        <w:gridCol w:w="2267"/>
        <w:gridCol w:w="861"/>
        <w:gridCol w:w="430"/>
        <w:gridCol w:w="430"/>
        <w:gridCol w:w="430"/>
        <w:gridCol w:w="574"/>
        <w:gridCol w:w="432"/>
        <w:gridCol w:w="574"/>
        <w:gridCol w:w="430"/>
        <w:gridCol w:w="574"/>
        <w:gridCol w:w="574"/>
        <w:gridCol w:w="438"/>
        <w:gridCol w:w="569"/>
        <w:gridCol w:w="454"/>
        <w:gridCol w:w="718"/>
        <w:gridCol w:w="558"/>
        <w:gridCol w:w="862"/>
        <w:gridCol w:w="430"/>
        <w:gridCol w:w="569"/>
        <w:gridCol w:w="570"/>
        <w:gridCol w:w="570"/>
        <w:gridCol w:w="735"/>
        <w:gridCol w:w="574"/>
        <w:gridCol w:w="582"/>
      </w:tblGrid>
      <w:tr w:rsidR="00783D6E" w:rsidTr="000C17A6">
        <w:trPr>
          <w:trHeight w:val="489"/>
        </w:trPr>
        <w:tc>
          <w:tcPr>
            <w:tcW w:w="2267" w:type="dxa"/>
            <w:vMerge w:val="restart"/>
          </w:tcPr>
          <w:p w:rsidR="00783D6E" w:rsidRDefault="00783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83D6E" w:rsidRDefault="0078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обращений</w:t>
            </w:r>
          </w:p>
          <w:p w:rsidR="00783D6E" w:rsidRDefault="00783D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7" w:type="dxa"/>
            <w:gridSpan w:val="22"/>
          </w:tcPr>
          <w:p w:rsidR="00783D6E" w:rsidRDefault="0078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6E" w:rsidRDefault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</w:p>
          <w:p w:rsidR="00783D6E" w:rsidRDefault="0078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C01" w:rsidTr="000C17A6">
        <w:trPr>
          <w:cantSplit/>
          <w:trHeight w:val="2262"/>
        </w:trPr>
        <w:tc>
          <w:tcPr>
            <w:tcW w:w="2267" w:type="dxa"/>
            <w:vMerge/>
          </w:tcPr>
          <w:p w:rsidR="00783D6E" w:rsidRDefault="0078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783D6E" w:rsidRDefault="0078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430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 и связь</w:t>
            </w:r>
          </w:p>
        </w:tc>
        <w:tc>
          <w:tcPr>
            <w:tcW w:w="430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74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Адресное хозяйство</w:t>
            </w:r>
          </w:p>
        </w:tc>
        <w:tc>
          <w:tcPr>
            <w:tcW w:w="432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Материальная помощь</w:t>
            </w:r>
          </w:p>
        </w:tc>
        <w:tc>
          <w:tcPr>
            <w:tcW w:w="574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430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74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574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38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9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54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Газификация</w:t>
            </w:r>
          </w:p>
        </w:tc>
        <w:tc>
          <w:tcPr>
            <w:tcW w:w="718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водоснабжения и  водоотведения</w:t>
            </w:r>
          </w:p>
        </w:tc>
        <w:tc>
          <w:tcPr>
            <w:tcW w:w="558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62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по эксплуатации жилищного фонда, (благоустройство)</w:t>
            </w:r>
          </w:p>
        </w:tc>
        <w:tc>
          <w:tcPr>
            <w:tcW w:w="430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569" w:type="dxa"/>
            <w:textDirection w:val="btLr"/>
          </w:tcPr>
          <w:p w:rsidR="00783D6E" w:rsidRDefault="00B5692D" w:rsidP="005A1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="005A1D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градостроительной деятельности</w:t>
            </w:r>
          </w:p>
        </w:tc>
        <w:tc>
          <w:tcPr>
            <w:tcW w:w="570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70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35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74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справок</w:t>
            </w:r>
          </w:p>
        </w:tc>
        <w:tc>
          <w:tcPr>
            <w:tcW w:w="577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вопросы</w:t>
            </w:r>
          </w:p>
        </w:tc>
      </w:tr>
      <w:tr w:rsidR="00540C01" w:rsidTr="000C17A6">
        <w:trPr>
          <w:trHeight w:val="330"/>
        </w:trPr>
        <w:tc>
          <w:tcPr>
            <w:tcW w:w="2267" w:type="dxa"/>
          </w:tcPr>
          <w:p w:rsidR="009132FC" w:rsidRDefault="009132FC" w:rsidP="00B5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  <w:p w:rsidR="009132FC" w:rsidRDefault="009132FC" w:rsidP="00B5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32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9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8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62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0" w:type="dxa"/>
          </w:tcPr>
          <w:p w:rsidR="009132FC" w:rsidRDefault="009132FC" w:rsidP="00B5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9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577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540C01" w:rsidTr="000C17A6">
        <w:trPr>
          <w:trHeight w:val="160"/>
        </w:trPr>
        <w:tc>
          <w:tcPr>
            <w:tcW w:w="2267" w:type="dxa"/>
          </w:tcPr>
          <w:p w:rsidR="009132FC" w:rsidRDefault="009132FC" w:rsidP="00B5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861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32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8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8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2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0" w:type="dxa"/>
          </w:tcPr>
          <w:p w:rsidR="009132FC" w:rsidRDefault="009132FC" w:rsidP="00B5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9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577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540C01" w:rsidTr="000C17A6">
        <w:trPr>
          <w:trHeight w:val="160"/>
        </w:trPr>
        <w:tc>
          <w:tcPr>
            <w:tcW w:w="2267" w:type="dxa"/>
          </w:tcPr>
          <w:p w:rsidR="00783D6E" w:rsidRDefault="0091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5692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61" w:type="dxa"/>
          </w:tcPr>
          <w:p w:rsidR="00783D6E" w:rsidRDefault="0091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</w:t>
            </w:r>
          </w:p>
        </w:tc>
        <w:tc>
          <w:tcPr>
            <w:tcW w:w="430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32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4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4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8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9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62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0" w:type="dxa"/>
          </w:tcPr>
          <w:p w:rsidR="00783D6E" w:rsidRDefault="008C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9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0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577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</w:tbl>
    <w:p w:rsidR="00783D6E" w:rsidRDefault="00783D6E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D6E" w:rsidRDefault="00B5692D">
      <w:pPr>
        <w:spacing w:after="0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 все обращения граждан по различным вопросам были адресованы главе администрации муниципального образования сельского поселения село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Ворсино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рассмотрены в соответствии с Федеральным законом от 02.05.2006 №59-ФЗ «О порядке рассмотрения обращений граждан Российской Федерации».</w:t>
      </w:r>
    </w:p>
    <w:p w:rsidR="00783D6E" w:rsidRDefault="00B569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 повышение активности населения по количеству обращений, поступивших по электронной почте, либо на раздел сайта «интернет-приемная» главы администра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сельского поселения. Из 2048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поступивших обращений, в письменной форме поступило </w:t>
      </w:r>
      <w:r w:rsidR="008C3FC2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3E4DA3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от граждан, в форме электронного документа – </w:t>
      </w:r>
      <w:r w:rsidR="008C3FC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E4DA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8C3FC2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составляет 35% от общего числа обращений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этот же период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электронного докуме</w:t>
      </w:r>
      <w:r w:rsidR="00640A6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зарегистрировано </w:t>
      </w:r>
      <w:r w:rsidR="00640A6A">
        <w:rPr>
          <w:rFonts w:ascii="Times New Roman" w:eastAsia="Times New Roman" w:hAnsi="Times New Roman" w:cs="Times New Roman"/>
          <w:sz w:val="26"/>
          <w:szCs w:val="26"/>
          <w:lang w:eastAsia="ru-RU"/>
        </w:rPr>
        <w:t>423  обращения</w:t>
      </w:r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составило 26 % от общего числа обращений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83D6E" w:rsidRDefault="00B569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числа обращений, поступивших в форме электронного документа, свидетельствует о постоянно развивающихся системах общего пользования, а также об имеющейся возможности направить свое обращение путем удаленно</w:t>
      </w:r>
      <w:r w:rsidR="00D455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пользования в сети Интернет. Кроме того, неблагоприятная санитарно-эпидемиологическая обстановка приводит к тому, что граждане стали чаще обращаться к электронному документу.</w:t>
      </w:r>
    </w:p>
    <w:p w:rsidR="00783D6E" w:rsidRDefault="00B5692D" w:rsidP="00251FCE">
      <w:pPr>
        <w:spacing w:after="0"/>
        <w:ind w:right="-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Коллективных обращений поступило - </w:t>
      </w:r>
      <w:r w:rsidR="00AD7A1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году- 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783D6E" w:rsidRDefault="009132FC" w:rsidP="00251F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2021 год из 2048</w:t>
      </w:r>
      <w:r w:rsidR="00B569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обращений </w:t>
      </w:r>
      <w:r w:rsidR="00B5692D" w:rsidRPr="00251F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повторных</w:t>
      </w:r>
      <w:r w:rsidR="008C3FC2" w:rsidRPr="00251F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C3F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обращений – </w:t>
      </w:r>
      <w:r w:rsidR="00251F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2020</w:t>
      </w:r>
      <w:r w:rsidR="00B56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="00B56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83D6E" w:rsidRDefault="00B569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представленных данных в таблице</w:t>
      </w:r>
      <w:r w:rsidR="00D455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основном жителей поселения волнуют жизненно-важные вопросы: вопросы по эксплуатации жилищного фонда и благоустройства; строительству и ремонту дорог и мостов; обеспечению жильем и улучшению жилищных условий; экологии и природопользованию; земельным правоотношениям; обеспечению водой и водоотведению;  вопросы электроснабжения,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уличное освещение.</w:t>
      </w:r>
    </w:p>
    <w:p w:rsidR="00783D6E" w:rsidRDefault="00B569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Начиная с 1 июля 2017 г. согласно Указу Президента РФ от 17.04.2017 №171 «О мониторинге и анализе результатов рассмотрения обращений граждан и организаций» в администрации муниципального образования сельского поселения село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Ворсино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ведется работа на закрытом информационном ресурсе ССТУ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сетевой справочный телефонный узел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обращений граждан, куда размещаются обращения, непосредственно поступающие в администрацию сельского поселения.</w:t>
      </w:r>
    </w:p>
    <w:p w:rsidR="00640A6A" w:rsidRDefault="00640A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прием граждан является одной из действенных форм работы с обращениями граждан. Это дает возможность</w:t>
      </w:r>
      <w:r w:rsidR="00BA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активнее принимать участие в решении проблем каждого заявителя, оперативно от</w:t>
      </w:r>
      <w:r w:rsidR="003D16F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кликаться на нужды граждан</w:t>
      </w:r>
      <w:r w:rsidR="00AE0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на личном приеме Г</w:t>
      </w:r>
      <w:r w:rsidR="00AE05D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администрации принято 80 граждан</w:t>
      </w:r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7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3D6E" w:rsidRDefault="00B569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Эффективными результатами работы администрации можно считать значительное уменьшение количества обращений по таким вопросам как, благоустройство, электроснабжение, социальное обеспечение, а так же получение от граждан добрых слов и писем с благодарностью за оказанную помощь в решении вопросов уличного освещения, отсыпки дорог, озеленения и других вопросов благоустройства территории поселения. А также положительно влияет на сокращение обращений граждан выезды специалистов на места в присутствии заявителя.</w:t>
      </w:r>
    </w:p>
    <w:p w:rsidR="00783D6E" w:rsidRPr="005A1DD3" w:rsidRDefault="00B569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количества обращений граждан по строительству и ремонту дорог </w:t>
      </w:r>
      <w:r>
        <w:rPr>
          <w:rFonts w:ascii="Times New Roman" w:hAnsi="Times New Roman" w:cs="Times New Roman"/>
          <w:sz w:val="26"/>
          <w:szCs w:val="26"/>
        </w:rPr>
        <w:t xml:space="preserve">связано с эксплуатацией и содержанием дорог районного и  местного значения, которые в весенний период в некоторых населенных пунктах были «непроезжими» или «труднопроходимыми» для проезда автомобилей, как местных жителей, так и дачников. </w:t>
      </w:r>
      <w:r w:rsidRPr="005A1DD3">
        <w:rPr>
          <w:rFonts w:ascii="Times New Roman" w:hAnsi="Times New Roman" w:cs="Times New Roman"/>
          <w:sz w:val="26"/>
          <w:szCs w:val="26"/>
        </w:rPr>
        <w:t>По данному вопросу поступали обращения от жителей</w:t>
      </w:r>
      <w:r w:rsidR="005A1DD3" w:rsidRPr="005A1DD3">
        <w:rPr>
          <w:rFonts w:ascii="Times New Roman" w:hAnsi="Times New Roman" w:cs="Times New Roman"/>
          <w:sz w:val="26"/>
          <w:szCs w:val="26"/>
        </w:rPr>
        <w:t xml:space="preserve"> </w:t>
      </w:r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Ворсино</w:t>
      </w:r>
      <w:proofErr w:type="spellEnd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Старомихайловское</w:t>
      </w:r>
      <w:proofErr w:type="spellEnd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Аристово</w:t>
      </w:r>
      <w:proofErr w:type="spellEnd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Климкино</w:t>
      </w:r>
      <w:proofErr w:type="spellEnd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Рогачево, д. Шилово, д. ПХ ДО Балабаново, д. </w:t>
      </w:r>
      <w:proofErr w:type="spellStart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Киселево</w:t>
      </w:r>
      <w:proofErr w:type="spellEnd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клинское</w:t>
      </w:r>
      <w:proofErr w:type="spellEnd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Пекино</w:t>
      </w:r>
      <w:proofErr w:type="spellEnd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Курьяново</w:t>
      </w:r>
      <w:proofErr w:type="spellEnd"/>
      <w:r w:rsidR="005A1DD3" w:rsidRP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Кочетовка, д. Добрино</w:t>
      </w:r>
      <w:r w:rsid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были исполнены.</w:t>
      </w:r>
    </w:p>
    <w:p w:rsidR="00783D6E" w:rsidRDefault="00B569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Увеличилось количество обращений по </w:t>
      </w:r>
      <w:r w:rsidR="005A1DD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земельным отношениям и градостроительству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именно </w:t>
      </w:r>
      <w:r>
        <w:rPr>
          <w:rFonts w:ascii="Times New Roman" w:hAnsi="Times New Roman" w:cs="Times New Roman"/>
          <w:sz w:val="26"/>
          <w:szCs w:val="26"/>
        </w:rPr>
        <w:t>перевод из нежилых зданий в жилые и обратно (особенно членов СНТ),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подготовка разрешений на отклонение от предельных параметров разрешенного строительства.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Рост таких ежегодных обращений указывает на то, что граждане при строительстве жилых домов, не руководствуются нормативными документами, </w:t>
      </w:r>
      <w:proofErr w:type="gramStart"/>
      <w:r>
        <w:rPr>
          <w:rFonts w:ascii="Times New Roman" w:hAnsi="Times New Roman" w:cs="Times New Roman"/>
          <w:sz w:val="26"/>
          <w:szCs w:val="26"/>
        </w:rPr>
        <w:t>строят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дома основываясь только на своих интересах.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A1DD3" w:rsidRDefault="005A1DD3" w:rsidP="005A1D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письма и обращения, поступившие в адрес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село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Ворсино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рассмотрены главой и заместителями главы администрации, а также руководителями структурных подразделений. По каждому обращению индивидуально  даны письменные ответы по существу поставленных вопросов со ссылками на нормативные правовые акты.</w:t>
      </w:r>
    </w:p>
    <w:p w:rsidR="00783D6E" w:rsidRDefault="00783D6E">
      <w:pPr>
        <w:rPr>
          <w:rFonts w:ascii="Times New Roman" w:hAnsi="Times New Roman" w:cs="Times New Roman"/>
          <w:sz w:val="26"/>
          <w:szCs w:val="26"/>
        </w:rPr>
      </w:pPr>
    </w:p>
    <w:sectPr w:rsidR="00783D6E" w:rsidSect="00B5692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01" w:rsidRDefault="00540C01">
      <w:pPr>
        <w:spacing w:after="0" w:line="240" w:lineRule="auto"/>
      </w:pPr>
      <w:r>
        <w:separator/>
      </w:r>
    </w:p>
  </w:endnote>
  <w:endnote w:type="continuationSeparator" w:id="0">
    <w:p w:rsidR="00540C01" w:rsidRDefault="005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01" w:rsidRDefault="00540C01">
      <w:pPr>
        <w:spacing w:after="0" w:line="240" w:lineRule="auto"/>
      </w:pPr>
      <w:r>
        <w:separator/>
      </w:r>
    </w:p>
  </w:footnote>
  <w:footnote w:type="continuationSeparator" w:id="0">
    <w:p w:rsidR="00540C01" w:rsidRDefault="00540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C"/>
    <w:rsid w:val="000C17A6"/>
    <w:rsid w:val="00251FCE"/>
    <w:rsid w:val="003D16F4"/>
    <w:rsid w:val="003E4DA3"/>
    <w:rsid w:val="00540C01"/>
    <w:rsid w:val="005A1DD3"/>
    <w:rsid w:val="00640A6A"/>
    <w:rsid w:val="00675760"/>
    <w:rsid w:val="00783D6E"/>
    <w:rsid w:val="008C3FC2"/>
    <w:rsid w:val="008D54D3"/>
    <w:rsid w:val="009132FC"/>
    <w:rsid w:val="00AD7A1E"/>
    <w:rsid w:val="00AE05DE"/>
    <w:rsid w:val="00B5692D"/>
    <w:rsid w:val="00BA5497"/>
    <w:rsid w:val="00D4557F"/>
    <w:rsid w:val="00FC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44\Downloads\&#1054;&#1041;&#1056;&#1040;&#1065;&#1045;&#1053;&#1048;&#1071;%20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3C9BB62-52C7-4557-8875-8134D383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ОБРАЩЕНИЯ 2020</Template>
  <TotalTime>1415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user44</cp:lastModifiedBy>
  <cp:revision>2</cp:revision>
  <cp:lastPrinted>2022-02-01T08:36:00Z</cp:lastPrinted>
  <dcterms:created xsi:type="dcterms:W3CDTF">2022-01-31T08:30:00Z</dcterms:created>
  <dcterms:modified xsi:type="dcterms:W3CDTF">2022-02-01T12:44:00Z</dcterms:modified>
</cp:coreProperties>
</file>